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BB" w:rsidRPr="00C47BC6" w:rsidRDefault="007A30BB" w:rsidP="007A30BB">
      <w:pPr>
        <w:jc w:val="center"/>
        <w:rPr>
          <w:rFonts w:ascii="Times New Roman" w:eastAsia="Times New Roman" w:hAnsi="Times New Roman" w:cs="Times New Roman"/>
          <w:bCs/>
          <w:i/>
          <w:iCs/>
          <w:color w:val="000000" w:themeColor="text1"/>
          <w:sz w:val="28"/>
          <w:szCs w:val="28"/>
          <w:lang w:val="vi-VN"/>
        </w:rPr>
      </w:pPr>
      <w:bookmarkStart w:id="0" w:name="_GoBack"/>
      <w:bookmarkEnd w:id="0"/>
      <w:r w:rsidRPr="009B28B8">
        <w:rPr>
          <w:b/>
          <w:noProof/>
          <w:color w:val="000000" w:themeColor="text1"/>
          <w:sz w:val="28"/>
          <w:szCs w:val="28"/>
        </w:rPr>
        <w:pict>
          <v:line id="Straight Connector 5" o:spid="_x0000_s1026" style="position:absolute;left:0;text-align:left;z-index:251660288;visibility:visible;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w:r>
      <w:r w:rsidRPr="00C47BC6">
        <w:rPr>
          <w:rFonts w:ascii="Times New Roman" w:eastAsia="Times New Roman" w:hAnsi="Times New Roman" w:cs="Times New Roman"/>
          <w:b/>
          <w:bCs/>
          <w:color w:val="000000" w:themeColor="text1"/>
          <w:sz w:val="28"/>
          <w:szCs w:val="28"/>
          <w:lang w:val="vi-VN"/>
        </w:rPr>
        <w:t>Phụ lục</w:t>
      </w:r>
      <w:r w:rsidRPr="00C47BC6">
        <w:rPr>
          <w:rFonts w:ascii="Times New Roman" w:eastAsia="Times New Roman" w:hAnsi="Times New Roman" w:cs="Times New Roman"/>
          <w:b/>
          <w:bCs/>
          <w:color w:val="000000" w:themeColor="text1"/>
          <w:sz w:val="28"/>
          <w:szCs w:val="28"/>
        </w:rPr>
        <w:t xml:space="preserve"> I</w:t>
      </w:r>
      <w:r w:rsidRPr="00C47BC6">
        <w:rPr>
          <w:rFonts w:ascii="Times New Roman" w:eastAsia="Times New Roman" w:hAnsi="Times New Roman" w:cs="Times New Roman"/>
          <w:b/>
          <w:bCs/>
          <w:color w:val="000000" w:themeColor="text1"/>
          <w:sz w:val="28"/>
          <w:szCs w:val="28"/>
          <w:lang w:val="vi-VN"/>
        </w:rPr>
        <w:t>I</w:t>
      </w:r>
      <w:r w:rsidRPr="00C47BC6">
        <w:rPr>
          <w:rFonts w:ascii="Times New Roman" w:eastAsia="Times New Roman" w:hAnsi="Times New Roman" w:cs="Times New Roman"/>
          <w:b/>
          <w:bCs/>
          <w:color w:val="000000" w:themeColor="text1"/>
          <w:sz w:val="28"/>
          <w:szCs w:val="28"/>
        </w:rPr>
        <w:br/>
        <w:t>DANH MỤC DỊCH VỤ CÔNG TRỰC TUYẾN MỨC ĐỘ 3</w:t>
      </w:r>
      <w:r>
        <w:rPr>
          <w:rFonts w:ascii="Times New Roman" w:eastAsia="Times New Roman" w:hAnsi="Times New Roman" w:cs="Times New Roman"/>
          <w:b/>
          <w:bCs/>
          <w:color w:val="000000" w:themeColor="text1"/>
          <w:sz w:val="28"/>
          <w:szCs w:val="28"/>
        </w:rPr>
        <w:t xml:space="preserve"> V</w:t>
      </w:r>
      <w:r w:rsidRPr="00F85CB4">
        <w:rPr>
          <w:rFonts w:ascii="Times New Roman" w:eastAsia="Times New Roman" w:hAnsi="Times New Roman" w:cs="Times New Roman"/>
          <w:b/>
          <w:bCs/>
          <w:color w:val="000000" w:themeColor="text1"/>
          <w:sz w:val="28"/>
          <w:szCs w:val="28"/>
        </w:rPr>
        <w:t>À</w:t>
      </w:r>
      <w:r w:rsidRPr="00C47BC6">
        <w:rPr>
          <w:rFonts w:ascii="Times New Roman" w:eastAsia="Times New Roman" w:hAnsi="Times New Roman" w:cs="Times New Roman"/>
          <w:b/>
          <w:bCs/>
          <w:color w:val="000000" w:themeColor="text1"/>
          <w:sz w:val="28"/>
          <w:szCs w:val="28"/>
        </w:rPr>
        <w:t xml:space="preserve"> MỨC ĐỘ 4  CẤP </w:t>
      </w:r>
      <w:r w:rsidRPr="00C47BC6">
        <w:rPr>
          <w:rFonts w:ascii="Times New Roman" w:eastAsia="Times New Roman" w:hAnsi="Times New Roman" w:cs="Times New Roman"/>
          <w:b/>
          <w:bCs/>
          <w:color w:val="000000" w:themeColor="text1"/>
          <w:sz w:val="28"/>
          <w:szCs w:val="28"/>
          <w:lang w:val="vi-VN"/>
        </w:rPr>
        <w:t>HUYỆN</w:t>
      </w:r>
      <w:r w:rsidRPr="00C47BC6">
        <w:rPr>
          <w:rFonts w:ascii="Times New Roman" w:eastAsia="Times New Roman" w:hAnsi="Times New Roman" w:cs="Times New Roman"/>
          <w:b/>
          <w:bCs/>
          <w:color w:val="000000" w:themeColor="text1"/>
          <w:sz w:val="28"/>
          <w:szCs w:val="28"/>
        </w:rPr>
        <w:t xml:space="preserve"> THỰC HIỆN TẠI TỈNH THỪA THIÊN HUẾ NĂM 2020</w:t>
      </w:r>
      <w:r w:rsidRPr="00C47BC6">
        <w:rPr>
          <w:rFonts w:ascii="Times New Roman" w:eastAsia="Times New Roman" w:hAnsi="Times New Roman" w:cs="Times New Roman"/>
          <w:b/>
          <w:bCs/>
          <w:color w:val="000000" w:themeColor="text1"/>
          <w:sz w:val="28"/>
          <w:szCs w:val="28"/>
        </w:rPr>
        <w:br/>
      </w:r>
      <w:r w:rsidRPr="00C47BC6">
        <w:rPr>
          <w:rFonts w:ascii="Times New Roman" w:eastAsia="Times New Roman" w:hAnsi="Times New Roman" w:cs="Times New Roman"/>
          <w:bCs/>
          <w:i/>
          <w:iCs/>
          <w:color w:val="000000" w:themeColor="text1"/>
          <w:sz w:val="28"/>
          <w:szCs w:val="28"/>
        </w:rPr>
        <w:t>(Ban hành kèm theo Quyết định số</w:t>
      </w:r>
      <w:r>
        <w:rPr>
          <w:rFonts w:ascii="Times New Roman" w:eastAsia="Times New Roman" w:hAnsi="Times New Roman" w:cs="Times New Roman"/>
          <w:bCs/>
          <w:i/>
          <w:iCs/>
          <w:color w:val="000000" w:themeColor="text1"/>
          <w:sz w:val="28"/>
          <w:szCs w:val="28"/>
          <w:lang w:val="vi-VN"/>
        </w:rPr>
        <w:t xml:space="preserve"> 11</w:t>
      </w:r>
      <w:r>
        <w:rPr>
          <w:rFonts w:ascii="Times New Roman" w:eastAsia="Times New Roman" w:hAnsi="Times New Roman" w:cs="Times New Roman"/>
          <w:bCs/>
          <w:i/>
          <w:iCs/>
          <w:color w:val="000000" w:themeColor="text1"/>
          <w:sz w:val="28"/>
          <w:szCs w:val="28"/>
        </w:rPr>
        <w:t>50</w:t>
      </w:r>
      <w:r w:rsidRPr="00C47BC6">
        <w:rPr>
          <w:rFonts w:ascii="Times New Roman" w:eastAsia="Times New Roman" w:hAnsi="Times New Roman" w:cs="Times New Roman"/>
          <w:bCs/>
          <w:i/>
          <w:iCs/>
          <w:color w:val="000000" w:themeColor="text1"/>
          <w:sz w:val="28"/>
          <w:szCs w:val="28"/>
        </w:rPr>
        <w:t>/QĐ-UBND ngày</w:t>
      </w:r>
      <w:r>
        <w:rPr>
          <w:rFonts w:ascii="Times New Roman" w:eastAsia="Times New Roman" w:hAnsi="Times New Roman" w:cs="Times New Roman"/>
          <w:bCs/>
          <w:i/>
          <w:iCs/>
          <w:color w:val="000000" w:themeColor="text1"/>
          <w:sz w:val="28"/>
          <w:szCs w:val="28"/>
        </w:rPr>
        <w:t>11</w:t>
      </w:r>
      <w:r w:rsidRPr="00C47BC6">
        <w:rPr>
          <w:rFonts w:ascii="Times New Roman" w:eastAsia="Times New Roman" w:hAnsi="Times New Roman" w:cs="Times New Roman"/>
          <w:bCs/>
          <w:i/>
          <w:iCs/>
          <w:color w:val="000000" w:themeColor="text1"/>
          <w:sz w:val="28"/>
          <w:szCs w:val="28"/>
          <w:lang w:val="vi-VN"/>
        </w:rPr>
        <w:t xml:space="preserve">tháng 5 năm </w:t>
      </w:r>
      <w:r w:rsidRPr="00C47BC6">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498" w:type="dxa"/>
        <w:tblInd w:w="-176" w:type="dxa"/>
        <w:tblLook w:val="04A0"/>
      </w:tblPr>
      <w:tblGrid>
        <w:gridCol w:w="851"/>
        <w:gridCol w:w="6663"/>
        <w:gridCol w:w="992"/>
        <w:gridCol w:w="992"/>
      </w:tblGrid>
      <w:tr w:rsidR="007A30BB" w:rsidRPr="00C47BC6" w:rsidTr="00D1025E">
        <w:tc>
          <w:tcPr>
            <w:tcW w:w="851" w:type="dxa"/>
            <w:vAlign w:val="center"/>
          </w:tcPr>
          <w:p w:rsidR="007A30BB" w:rsidRPr="00C47BC6" w:rsidRDefault="007A30BB" w:rsidP="00D1025E">
            <w:pPr>
              <w:ind w:left="170" w:right="-170"/>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STT</w:t>
            </w:r>
          </w:p>
        </w:tc>
        <w:tc>
          <w:tcPr>
            <w:tcW w:w="6663" w:type="dxa"/>
            <w:vAlign w:val="center"/>
          </w:tcPr>
          <w:p w:rsidR="007A30BB" w:rsidRPr="00C47BC6" w:rsidRDefault="007A30BB" w:rsidP="00D1025E">
            <w:pPr>
              <w:jc w:val="both"/>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Tên TTHC</w:t>
            </w:r>
          </w:p>
        </w:tc>
        <w:tc>
          <w:tcPr>
            <w:tcW w:w="992" w:type="dxa"/>
            <w:vAlign w:val="center"/>
          </w:tcPr>
          <w:p w:rsidR="007A30BB" w:rsidRPr="00C47BC6" w:rsidRDefault="007A30BB" w:rsidP="00D1025E">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3</w:t>
            </w:r>
          </w:p>
        </w:tc>
        <w:tc>
          <w:tcPr>
            <w:tcW w:w="992" w:type="dxa"/>
            <w:vAlign w:val="center"/>
          </w:tcPr>
          <w:p w:rsidR="007A30BB" w:rsidRPr="00C47BC6" w:rsidRDefault="007A30BB" w:rsidP="00D1025E">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4</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bottom"/>
          </w:tcPr>
          <w:p w:rsidR="007A30BB" w:rsidRPr="00C47BC6" w:rsidRDefault="007A30BB" w:rsidP="00D1025E">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 xml:space="preserve">TỔNG SỐ </w:t>
            </w:r>
          </w:p>
        </w:tc>
        <w:tc>
          <w:tcPr>
            <w:tcW w:w="992" w:type="dxa"/>
            <w:vAlign w:val="center"/>
          </w:tcPr>
          <w:p w:rsidR="007A30BB" w:rsidRPr="000F47DE"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17</w:t>
            </w:r>
            <w:r>
              <w:rPr>
                <w:rFonts w:ascii="Times New Roman" w:eastAsia="Times New Roman" w:hAnsi="Times New Roman" w:cs="Times New Roman"/>
                <w:b/>
                <w:color w:val="000000" w:themeColor="text1"/>
                <w:sz w:val="26"/>
                <w:szCs w:val="26"/>
              </w:rPr>
              <w:t>9</w:t>
            </w:r>
          </w:p>
        </w:tc>
        <w:tc>
          <w:tcPr>
            <w:tcW w:w="992" w:type="dxa"/>
            <w:vAlign w:val="center"/>
          </w:tcPr>
          <w:p w:rsidR="007A30BB" w:rsidRPr="000F47DE"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11</w:t>
            </w:r>
            <w:r>
              <w:rPr>
                <w:rFonts w:ascii="Times New Roman" w:eastAsia="Times New Roman" w:hAnsi="Times New Roman" w:cs="Times New Roman"/>
                <w:b/>
                <w:color w:val="000000" w:themeColor="text1"/>
                <w:sz w:val="26"/>
                <w:szCs w:val="26"/>
              </w:rPr>
              <w:t>2</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bottom"/>
          </w:tcPr>
          <w:p w:rsidR="007A30BB" w:rsidRPr="00C47BC6" w:rsidRDefault="007A30BB" w:rsidP="00D1025E">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Tỷ lệ %</w:t>
            </w:r>
          </w:p>
        </w:tc>
        <w:tc>
          <w:tcPr>
            <w:tcW w:w="992" w:type="dxa"/>
            <w:vAlign w:val="center"/>
          </w:tcPr>
          <w:p w:rsidR="007A30BB" w:rsidRPr="00E60674" w:rsidRDefault="007A30BB"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85.8%</w:t>
            </w:r>
          </w:p>
        </w:tc>
        <w:tc>
          <w:tcPr>
            <w:tcW w:w="992" w:type="dxa"/>
            <w:vAlign w:val="center"/>
          </w:tcPr>
          <w:p w:rsidR="007A30BB" w:rsidRPr="00E60674" w:rsidRDefault="007A30BB"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34.7%</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b/>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 tịch (14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tử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kết hợp đăng ký nhận cha, mẹ, con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giám hộ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chấm dứt giám hộ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cải chính, bổ sung hộ tịch, xác định lại dân tộc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kết hôn của công dân Việt Nam đã được giải quyết tại cơ quan có thẩm quyền của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ly hôn, hủy việc kết hôn của công dân Việt Nam đã được giải quyết tại cơ quan có thẩm quyền của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sinh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 cho người đã có hồ sơ, giấy tờ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kết hôn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tử có yếu tố nước ngoài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trích lục hộ tịch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Chứng thực (08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từ sổ gốc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việc sửa đổi, bổ sung, hủy bỏ hợp đồng, giao dịch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lỗi sai sót trong hợp đồng, giao dịch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là cộng tác viên dịch thuật của Phòng Tư pháp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không phải là cộng tác viên dịch thuật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Phổ biến giáo dục pháp luật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báo cáo viên pháp luật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báo cáo viên pháp luật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Bồi thường nhà nước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yêu cầu bồi thường tại cơ quan trực tiếp quản lý người thi hành công vụ gây thiệt hại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Phục hồi danh dự</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Đất đai (33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26</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Cung cấp dữ liệu về đất đai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tiếp tục sử dụng đất nông nghiệp của hộ gia đình, cá nhân khi hết hạn sử dụng đất đối với trường hợp có nhu cầu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Tách thửa hoặc hợp thửa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Đính chính Giấy chứng nhận đã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Đăng ký biến động quyền sử dụng đất, quyền sở hữu tài sản </w:t>
            </w:r>
            <w:r w:rsidRPr="00C47BC6">
              <w:rPr>
                <w:rFonts w:ascii="Times New Roman" w:eastAsia="Times New Roman" w:hAnsi="Times New Roman" w:cs="Times New Roman"/>
                <w:color w:val="000000" w:themeColor="text1"/>
                <w:sz w:val="26"/>
                <w:szCs w:val="26"/>
              </w:rPr>
              <w:lastRenderedPageBreak/>
              <w:t>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đất đai, tài sản gắn liền với đất đối với trường hợp chuyển mục đích sử dụng đất không phải xin phép cơ quan nhà nước có thẩm quyền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nhượng vốn đầu tư giá trị quyền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hộ gia đình,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Giao đất, cho thuê đất cho hộ gia đình, cá nhân; giao đất cho cộng đồng dân cư đối với trường hợp giao đất, cho thuê đất </w:t>
            </w:r>
            <w:r w:rsidRPr="00C47BC6">
              <w:rPr>
                <w:rFonts w:ascii="Times New Roman" w:eastAsia="Times New Roman" w:hAnsi="Times New Roman" w:cs="Times New Roman"/>
                <w:color w:val="000000" w:themeColor="text1"/>
                <w:sz w:val="26"/>
                <w:szCs w:val="26"/>
              </w:rPr>
              <w:lastRenderedPageBreak/>
              <w:t>không thông qua hình thức đấu giá quyền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đất đai thuộc thẩm quyền của Chủ tịch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quyền sử dụng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sử dụng đất ngoài khu, cụm công nghiệp, tiểu thủ công nghiệp, khu kinh tế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quyền sử dụng đất nông nghiệp của hộ gia đình, cá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hAnsi="Times New Roman" w:cs="Times New Roman"/>
                <w:color w:val="000000" w:themeColor="text1"/>
                <w:sz w:val="26"/>
                <w:szCs w:val="26"/>
              </w:rPr>
              <w:t>Đăng ký thay đổi tài sản gắn liền với đất vào Giấy chứng nhận đã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Giao dịch bảo đảm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09</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nguyên nước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thác nước dưới đất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Lấy ý kiến Ủy ban nhân dân cấp huyện đối với các dự án đầu tư có chuyển nước từ nguồn nước nội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Hạ tầng kỹ thuật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chặt hạ, dịch chuyển cây xanh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Quy hoạch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khu chức năng đặc thù</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xây dựng nông thôn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Thẩm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phê duyệt Quy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quản lý theo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ồ án quy hoạch xây dựng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Hoạt động xây dựng (05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sửa chữa, cải tạo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di dời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xây dựng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Báo cáo kinh tế - kỹ thuật/ Báo cáo kinh tế - kỹ thuật điều chỉnh; thiết kế bản vẽ thi công, dự toán xây dựng/ thiết kế bản vẽ thi công, dự toán xây dựng điều chỉnh (trường hợp thiết kế 1 bước)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Hợp tác xã (17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chi nhánh, văn phòng đại diện, địa điểm kinh doanh của hợp tác xã (Quyết định số 3070 ngày 27/12/2018)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chia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tách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hợp nhất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sáp nhập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tự nguyện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thay đổi nội dung đăng ký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về việc góp vốn, mua cổ phần, thành lập doanh nghiệp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của hợp tác xã,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của chi nhánh, văn phòng đại diện, địa điểm kinh doanh của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Cấp lại giấy chứng nhận đăng ký chi nhánh, văn phòng đại </w:t>
            </w:r>
            <w:r w:rsidRPr="00C47BC6">
              <w:rPr>
                <w:rFonts w:ascii="Times New Roman" w:eastAsia="Times New Roman" w:hAnsi="Times New Roman" w:cs="Times New Roman"/>
                <w:color w:val="000000" w:themeColor="text1"/>
                <w:sz w:val="26"/>
                <w:szCs w:val="26"/>
              </w:rPr>
              <w:lastRenderedPageBreak/>
              <w:t>diện hợp tác xã (khi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cơ quan đăng ký hợp tác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(khi bị hư hỏng)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Hộ kinh doanh (05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hộ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Thủy lợi (05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phân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cấp huyện (trên địa bàn từ 02 xã trởlên).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cấp huyện (trên địa bàn từ 02 xã trở lên)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Lâm nghiệp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bảng kê lâm sản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hộ gia đình, cá nhân, cộng đồng dân cư)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Phát triển nông thôn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ngoài huyện, trong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trong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dự án liên kết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kinh tế trang trại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và giao quyền quản lý cho tổ chức cộng đồng (thuộc địa bàn quản lý)</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bố mở cảng cá loại 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Khuyến nông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khuyến nông địa phương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An toàn thực phẩm (01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kiến thức an toàn thực phẩm cho chủ cơ sở và người trực tiếp sản xuất, kinh doanh thực phẩm</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Kinh doanh Khí (03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Điều chỉnh Giấy chứng nhận đủ điều kiện cửa hàng bán lẻ LPG chai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Lưu thông hàng hóa (12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rượu tiêu dùng tại chỗ</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rượu</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sản xuất rượu thủ công nhằm mục đích kinh doanh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sản phẩm thuốc lá</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Tổ chức, biên chế (07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đơn vị sự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tổ chức lại đơn vị sự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cơ sở trợ giúp xã hội công lập thuộc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Tổ chức lại, giải thể cơ sở trợ giúp xã hội công lập thuộc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Hội, tổ chức phi chính phủ (17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16</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huyện, thị xã và thành phố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lệ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Chia, tách; sáp nhập; hợp nhất đối với hội có phạm vi hoạt </w:t>
            </w:r>
            <w:r w:rsidRPr="00C47BC6">
              <w:rPr>
                <w:rFonts w:ascii="Times New Roman" w:eastAsia="Times New Roman" w:hAnsi="Times New Roman" w:cs="Times New Roman"/>
                <w:color w:val="000000" w:themeColor="text1"/>
                <w:sz w:val="26"/>
                <w:szCs w:val="26"/>
              </w:rPr>
              <w:lastRenderedPageBreak/>
              <w:t>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Báo cáo tổ chức đại hội nhiệm kỳ, đại hội bất thường đối với hội có phạm vi hoạt động trong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thành lập và công nhận điều lệ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thay đổi, bổ sung thành viên hội đồng quản lý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thành lập và công nhận điều lệ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quỹ có phạm vi hoạt động trong huyện, thị xã, thành phố và xã, phường, thị trấn hoạt động trở lại sau khi bị tạm đình chỉ hoạt động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Hợp nhất, sáp nhập, chia, tách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quỹ có phạm vi hoạt động trong huyện, thị xã, thành phố và xã, phường, thị trấn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Thi đua - Khen thưởng (06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Lao động tiên tiến, Chiến sỹ tiên tiến, Tập thể lao động tiên tiến và Đơn vị tiên tiến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Chiến sĩ thi đua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thi đua theo đợt, chuyên đề</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đột xuất</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khen thưởng đối ngoại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huyện về thành tích thực hiện nhiệm vụ chính trị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Tôn giáo (08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mở lớp bồi dưỡng về tôn giáo theo quy định tại khoản 2 Điều 41 Luật tín ngưỡng, tôn giáo</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Thông báo danh mục hoạt động tôn giáo bổ sung đối với tổ chức có địa bàn hoạt động tôn giáo ở nhiều xã thuộc một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hội nghị thường niên của tổ chức tôn giáo, tổ chức tôn giáo trực thuộc có địa bàn hoạt động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cuộc lễ ngoài cơ sở tôn giáo, địa điểm hợp pháp đã đăng ký có quy mô tổ chức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giảng đạo ngoài địa bàn phụ trách, cơ sở tôn giáo, địa điểm hợp pháp đã đăng ký có quy mô tổ chức ở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quyên góp ngoài địa bàn một xã nhưng trong địa bàn một huyện, thị xã, thành phố thuộc tỉnh của cơ sở tín ngưỡng, tổ chức tôn giáo, tổ chức tôn giáo trực thuộc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nhiều xã thuộc một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Xuất bản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Khai báo hoạt động cơ sở dịch vụ photocopy</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thông tin cơ sở dịch vụ photocopy</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lang w:val="vi-VN"/>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Viễn thông (4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hoạt động điểm cung cấp dịch vụ trò chơi điện tử công cộng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Đào tạo (3</w:t>
            </w:r>
            <w:r w:rsidRPr="00C47BC6">
              <w:rPr>
                <w:rFonts w:ascii="Times New Roman" w:eastAsia="Times New Roman" w:hAnsi="Times New Roman" w:cs="Times New Roman"/>
                <w:b/>
                <w:bCs/>
                <w:color w:val="000000" w:themeColor="text1"/>
                <w:sz w:val="26"/>
                <w:szCs w:val="26"/>
                <w:lang w:val="vi-VN"/>
              </w:rPr>
              <w:t>3</w:t>
            </w:r>
            <w:r w:rsidRPr="00C47BC6">
              <w:rPr>
                <w:rFonts w:ascii="Times New Roman" w:eastAsia="Times New Roman" w:hAnsi="Times New Roman" w:cs="Times New Roman"/>
                <w:b/>
                <w:bCs/>
                <w:color w:val="000000" w:themeColor="text1"/>
                <w:sz w:val="26"/>
                <w:szCs w:val="26"/>
              </w:rPr>
              <w:t xml:space="preserve">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rPr>
              <w:t>3</w:t>
            </w:r>
            <w:r w:rsidRPr="00C47BC6">
              <w:rPr>
                <w:rFonts w:ascii="Times New Roman" w:eastAsia="Times New Roman" w:hAnsi="Times New Roman" w:cs="Times New Roman"/>
                <w:b/>
                <w:color w:val="000000" w:themeColor="text1"/>
                <w:sz w:val="26"/>
                <w:szCs w:val="26"/>
                <w:lang w:val="vi-VN"/>
              </w:rPr>
              <w:t>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tiểu học công lập, cho phép thành lập trường tiểu học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trung học cơ sở công lập hoặc cho phép thành lập trường trung học cơ sở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trung học cơ sở (theo đề nghị của cá nhân, tổ chức thành lâp trường)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tiểu học (theo đề nghị của tổ chức, cá nhân đề nghị thành lập trường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trung tâm học tập cộng đồng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trung tâm học tập cộng đồng hoạt động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nội trú có cấp học cao nhất là trung học cơ sở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mẫu giáo, trường mầm non, nhà trẻ công lập hoặc cho phép thành lập trường mẫu giáo, trường mầm non, nhà trẻ dân lập, tư thục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 trở lại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mẫu giáo, trường mầm non, nhà trẻ</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bán trú hoạt động giáo dục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trường phổ thông dân tộc bán trú</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mẫu giáo, trường mầm non, nhà trẻ (theo yêu cầu của tổ chức, cá nhân đề nghị thành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xã đạt chuẩn phổ cập giáo dục, xóa mù chữ</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 trình đánh giá, xếp loại “Cộng đồng học tập” cấp xã</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dân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học bổ túc THCS</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Thuyên chuyển đối tượng học bổ túc trung học cơ sở</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tiểu học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duyệt chính sách hỗ trợ đối với học sinh bán trú đang học tại các trường tiểu học, trung học cở sở ở xã, thôn đặc biệt khó khăn.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Hỗ trợ ăn trưa đối với trẻ em mẫu giáo</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 đình (06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hỗ trợ nạn nhân bạo lực gia đình (thẩm quyền của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hỗ trợ nạn nhân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hỗ trợ nạn nhân bạo lực gia đình (thẩm quyền của Ủy ban nhân dân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tư vấn về 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tư vấn về 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Đổi giấy chứng nhận đăng ký hoạt động của cơ sở tư vấn về </w:t>
            </w:r>
            <w:r w:rsidRPr="00C47BC6">
              <w:rPr>
                <w:rFonts w:ascii="Times New Roman" w:eastAsia="Times New Roman" w:hAnsi="Times New Roman" w:cs="Times New Roman"/>
                <w:color w:val="000000" w:themeColor="text1"/>
                <w:sz w:val="26"/>
                <w:szCs w:val="26"/>
              </w:rPr>
              <w:lastRenderedPageBreak/>
              <w:t>phòng, chống bạo lực gia đình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Văn hoá (09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tặng Giấy khen Khu dân cư văn hóa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đủ điều kiện kinh doanh dịch vụ karaoke (thuộc thẩm quyền của UBND cấp huyện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“Cơ quan đạt chuẩn văn hóa”, “Đơn vị đạt chuẩn văn hóa”, “Doanh nghiệp đạt chuẩn văn hóa”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“Xã đạt chuẩn văn hóa nông thôn mới”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Cấp Giấy phép điều chỉnh Giấy phép đủ điều kiện kinh doanh dịch vụ karaoke (thuộc thẩm quyền của UBND cấp huyện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“Phường, Thị trấn đạt chuẩn văn minh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“Phường, Thị trấn đạt chuẩn văn minh đô thị”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“Xã đạt chuẩn văn hóa nông thôn mới”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tổ chức lễ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Thư viện (01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hoạt động thư viện tư nhân có phục vụ cộng đồng (vốn sách ban đầu từ 1.000 cho đến dưới 2000 bản)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x</w:t>
            </w: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Lao động - Tiền lương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lao động tập thể về quyền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Người có công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giới thiệu đi thăm viếng mộ liệt sĩ và hỗ trợ thăm viếng mộ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người có công đi làm phương tiện, dụng cụ trợ giúp chỉnh hình; đi điều trị phục hồi chức năng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lĩnh vực Người có công (07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ưu đãi đối với Bà mẹ Việt Nam anh hùng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Bổ sung tình hình thân nhân trong hồ sơ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di chuyển hài cốt liệt sĩ</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Lập Sổ theo dõi và cấp phương tiện trợ giúp, dụng cụ chỉnh hình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trợ cấp một lần đối với người được cử làm chuyên gia sang giúp Lào, Căm – pu – chia</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Bảo trợ xã hội (15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cần bảo vệ khẩn cấp vào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Tiếp nhận đối tượng tự nguyện vào cơ sở trợ giúp xã hội cấp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Dừng trợ giúp xã hội tại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bảo trợ xã hội có hoàn cảnh đặc biệt khó khăn vào cơ sở trợ giúp xã hội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cơ sở trợ giúp xã hội ngoài công lập thuộc thẩm quyền giải quyết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hoạt động đối với cơ sở trợ giúp xã hội thuộc thẩm quyền cấp phép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điều chỉnh giấy phép hoạt động đối với cơ sở trợ giúp xã hội có giấy phép hoạt động do Phòng Lao động – Thương binh và Xã hội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Thực hiện, điều chỉnh, thôi hưởng trợ cấp xã hội hàng tháng, hỗ trợ kinh phí chăm sóc, nuôi dưỡng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 trả trợ cấp xã hội hàng tháng khi đối tượng thay đổi nơi cư trú trong cùng địa bàn huyện, thị xã, thành phố thuộc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trợ cấp xã hội hàng tháng khi đối tượng thay đổi nơi cư trú giữa các huyện, thị xã, thành phố thuộc tỉnh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kinh phí nhận nuôi dưỡng, chăm sóc đối tượng cần bảo vệ khẩn cấp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chi phí mai táng cho đối tượng bảo trợ xã hội được trợ giúp xã hội thường xuyên tại cộng đồng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Trợ giúp xã hội đột xuất đối với người bị thương nặng ngoài nơi cư trú mà không có người thân thích chăm sóc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nghề nghiệp (06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công lập</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Miễn nhiệm chủ tịch, các thành viên hội đồng trường trung </w:t>
            </w:r>
            <w:r w:rsidRPr="00C47BC6">
              <w:rPr>
                <w:rFonts w:ascii="Times New Roman" w:eastAsia="Times New Roman" w:hAnsi="Times New Roman" w:cs="Times New Roman"/>
                <w:color w:val="000000" w:themeColor="text1"/>
                <w:sz w:val="26"/>
                <w:szCs w:val="26"/>
              </w:rPr>
              <w:lastRenderedPageBreak/>
              <w:t>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Phòng chống tệ nạn xã hội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học văn hóa, học nghề, trợ cấp khó khăn ban đầu cho nạn nhân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Hoãn chấp hành quyết định áp dụng biện pháp quản lý sau cai tại trung tâm quản lý sau cai nghiện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chấp hành quyết định áp dụng biện pháp quản lý sau cai tại trung tâm quản lý sau cai nghiện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áp dụng biện pháp đưa vào cai nghiện bắt buộc tại Trung tâm Bảo trợ xã hội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Quản lý tài sản công (13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13</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thuê tài sản phục vụ hoạt động của cơ quan, tổ chức, đơn vị</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chuyển đổi công năng sử dụng tài sản công trong trường hợp không thay đổi đối tượng quản lý, sử dụng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điều chuyển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 cho người duy nhất theo quy định tại khoản 2 Điều 25 Nghị định số 151/2017/NĐ-CP ngày 26/12/2017 của Chính phủ</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thanh lý tài sản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hủy bỏ quyết định bán đấu giá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tiêu huỷ tài sản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xử lý tài sản công trong trường hợp bị mất, bị huỷ hoại</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lựa chọn nhà thầu thuộc thẩm quyền của UBND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Kế hoạch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Điều chuyển tài sản nhà nước tại các cơ quan, tổ chức, đơn vị thuộc thẩm quyền của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đầu tư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lang w:val="vi-VN"/>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C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Phê duyệt quyết toán dự án dừng thực hiện vĩnh viễn có khối lượng thi công xây dựng, lắp đặt thiết bị được nghiệm thu </w:t>
            </w:r>
            <w:r w:rsidRPr="00C47BC6">
              <w:rPr>
                <w:rFonts w:ascii="Times New Roman" w:eastAsia="Times New Roman" w:hAnsi="Times New Roman" w:cs="Times New Roman"/>
                <w:color w:val="000000" w:themeColor="text1"/>
                <w:sz w:val="26"/>
                <w:szCs w:val="26"/>
              </w:rPr>
              <w:lastRenderedPageBreak/>
              <w:t>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không có khối lượng thi công xây dựng, lắp đặt thiết bị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B thuộc thẩm quyền của UBND cấp huyện</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Dân tộc (02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người có uy tín trong đồng bào dân tộc thiểu số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Đầu tư xây dựng (04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chủ trương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dự án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điều chỉnh dự án đầu tư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kế hoạch lựa chọn nhà thầu xây dựng công trình</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Đăng ký Hộ kinh doanh, HTX và Đăng ký mã số thuế (02 TTHC)</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hộ kinh doanh và đăng ký mã số thuế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hợp tác xã và đăng ký mã số thuế</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7A30BB" w:rsidRPr="00C47BC6" w:rsidTr="00D1025E">
        <w:tc>
          <w:tcPr>
            <w:tcW w:w="851" w:type="dxa"/>
            <w:vAlign w:val="center"/>
          </w:tcPr>
          <w:p w:rsidR="007A30BB" w:rsidRPr="00C47BC6" w:rsidRDefault="007A30BB" w:rsidP="00D1025E">
            <w:pPr>
              <w:ind w:left="170" w:right="-170"/>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Quản lý ngân sách (01 TTHC)</w:t>
            </w:r>
          </w:p>
        </w:tc>
        <w:tc>
          <w:tcPr>
            <w:tcW w:w="992" w:type="dxa"/>
            <w:vAlign w:val="center"/>
          </w:tcPr>
          <w:p w:rsidR="007A30BB" w:rsidRPr="00C47BC6" w:rsidRDefault="007A30BB" w:rsidP="00D1025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r w:rsidR="007A30BB" w:rsidRPr="00C47BC6" w:rsidTr="00D1025E">
        <w:tc>
          <w:tcPr>
            <w:tcW w:w="851" w:type="dxa"/>
            <w:vAlign w:val="center"/>
          </w:tcPr>
          <w:p w:rsidR="007A30BB" w:rsidRPr="00C47BC6" w:rsidRDefault="007A30BB"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7A30BB" w:rsidRPr="00C47BC6" w:rsidRDefault="007A30BB" w:rsidP="00D1025E">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Thanh toán chi phí có liên quan đến việc xử lý tài sản công</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7A30BB" w:rsidRPr="00C47BC6" w:rsidRDefault="007A30BB" w:rsidP="00D1025E">
            <w:pPr>
              <w:jc w:val="center"/>
              <w:rPr>
                <w:rFonts w:ascii="Times New Roman" w:eastAsia="Times New Roman" w:hAnsi="Times New Roman" w:cs="Times New Roman"/>
                <w:color w:val="000000" w:themeColor="text1"/>
                <w:sz w:val="26"/>
                <w:szCs w:val="26"/>
              </w:rPr>
            </w:pPr>
          </w:p>
        </w:tc>
      </w:tr>
    </w:tbl>
    <w:p w:rsidR="007A30BB" w:rsidRPr="00C47BC6" w:rsidRDefault="007A30BB" w:rsidP="007A30BB">
      <w:pPr>
        <w:jc w:val="right"/>
        <w:rPr>
          <w:rFonts w:ascii="Times New Roman" w:hAnsi="Times New Roman" w:cs="Times New Roman"/>
          <w:b/>
          <w:color w:val="000000" w:themeColor="text1"/>
          <w:sz w:val="4"/>
          <w:szCs w:val="4"/>
          <w:lang w:val="vi-VN"/>
        </w:rPr>
      </w:pPr>
    </w:p>
    <w:p w:rsidR="007A30BB" w:rsidRPr="00C47BC6" w:rsidRDefault="007A30BB" w:rsidP="007A30BB">
      <w:pPr>
        <w:jc w:val="right"/>
        <w:rPr>
          <w:rFonts w:ascii="Times New Roman" w:hAnsi="Times New Roman" w:cs="Times New Roman"/>
          <w:b/>
          <w:color w:val="000000" w:themeColor="text1"/>
          <w:sz w:val="28"/>
          <w:szCs w:val="28"/>
          <w:lang w:val="vi-VN"/>
        </w:rPr>
      </w:pPr>
      <w:r w:rsidRPr="00C47BC6">
        <w:rPr>
          <w:rFonts w:ascii="Times New Roman" w:hAnsi="Times New Roman" w:cs="Times New Roman"/>
          <w:b/>
          <w:color w:val="000000" w:themeColor="text1"/>
          <w:sz w:val="28"/>
          <w:szCs w:val="28"/>
          <w:lang w:val="vi-VN"/>
        </w:rPr>
        <w:t>UBND TỈNH THỪA THIÊN HUẾ</w:t>
      </w:r>
    </w:p>
    <w:p w:rsidR="007A30BB" w:rsidRPr="00C47BC6" w:rsidRDefault="007A30BB" w:rsidP="007A30BB">
      <w:pPr>
        <w:rPr>
          <w:color w:val="000000" w:themeColor="text1"/>
          <w:lang w:val="vi-VN"/>
        </w:rPr>
      </w:pPr>
    </w:p>
    <w:p w:rsidR="00C904AB" w:rsidRDefault="00C904AB"/>
    <w:sectPr w:rsidR="00C904AB" w:rsidSect="007A30BB">
      <w:headerReference w:type="default" r:id="rId5"/>
      <w:headerReference w:type="first" r:id="rId6"/>
      <w:pgSz w:w="11907" w:h="16840" w:code="9"/>
      <w:pgMar w:top="1134" w:right="1134" w:bottom="1134" w:left="1701" w:header="720" w:footer="87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DC290B" w:rsidRPr="00EC473A" w:rsidRDefault="007A30BB">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DC290B" w:rsidRDefault="007A3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B" w:rsidRDefault="007A30BB">
    <w:pPr>
      <w:pStyle w:val="Header"/>
      <w:jc w:val="center"/>
    </w:pPr>
  </w:p>
  <w:p w:rsidR="00DC290B" w:rsidRDefault="007A3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30BB"/>
    <w:rsid w:val="007A30BB"/>
    <w:rsid w:val="00C9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BB"/>
  </w:style>
  <w:style w:type="paragraph" w:styleId="Footer">
    <w:name w:val="footer"/>
    <w:basedOn w:val="Normal"/>
    <w:link w:val="FooterChar"/>
    <w:uiPriority w:val="99"/>
    <w:unhideWhenUsed/>
    <w:rsid w:val="007A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BB"/>
  </w:style>
  <w:style w:type="table" w:styleId="TableGrid">
    <w:name w:val="Table Grid"/>
    <w:basedOn w:val="TableNormal"/>
    <w:uiPriority w:val="59"/>
    <w:rsid w:val="007A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0BB"/>
    <w:pPr>
      <w:ind w:left="720"/>
      <w:contextualSpacing/>
    </w:pPr>
  </w:style>
  <w:style w:type="character" w:styleId="Hyperlink">
    <w:name w:val="Hyperlink"/>
    <w:basedOn w:val="DefaultParagraphFont"/>
    <w:uiPriority w:val="99"/>
    <w:unhideWhenUsed/>
    <w:rsid w:val="007A30BB"/>
    <w:rPr>
      <w:color w:val="0000FF"/>
      <w:u w:val="single"/>
    </w:rPr>
  </w:style>
  <w:style w:type="paragraph" w:styleId="NormalWeb">
    <w:name w:val="Normal (Web)"/>
    <w:basedOn w:val="Normal"/>
    <w:uiPriority w:val="99"/>
    <w:unhideWhenUsed/>
    <w:rsid w:val="007A3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0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4445</Words>
  <Characters>25343</Characters>
  <Application>Microsoft Office Word</Application>
  <DocSecurity>0</DocSecurity>
  <Lines>211</Lines>
  <Paragraphs>59</Paragraphs>
  <ScaleCrop>false</ScaleCrop>
  <Company/>
  <LinksUpToDate>false</LinksUpToDate>
  <CharactersWithSpaces>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2020-05-13T08:18:00Z</dcterms:created>
  <dcterms:modified xsi:type="dcterms:W3CDTF">2020-05-13T08:19:00Z</dcterms:modified>
</cp:coreProperties>
</file>